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C0" w:rsidRDefault="00220DB6">
      <w:r w:rsidRPr="00220DB6">
        <w:rPr>
          <w:noProof/>
          <w:lang w:eastAsia="ru-RU"/>
        </w:rPr>
        <w:drawing>
          <wp:inline distT="0" distB="0" distL="0" distR="0">
            <wp:extent cx="5940425" cy="8170996"/>
            <wp:effectExtent l="0" t="0" r="3175" b="1905"/>
            <wp:docPr id="1" name="Рисунок 1" descr="D:\2а 2023+24 уч год\Отсканированные титулки\Лит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а 2023+24 уч год\Отсканированные титулки\Лит чт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0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DB6" w:rsidRDefault="00220DB6"/>
    <w:p w:rsidR="00220DB6" w:rsidRDefault="00220DB6"/>
    <w:p w:rsidR="00220DB6" w:rsidRDefault="00220DB6"/>
    <w:p w:rsidR="00220DB6" w:rsidRPr="00A846DB" w:rsidRDefault="00220DB6" w:rsidP="00220DB6">
      <w:pPr>
        <w:spacing w:after="0" w:line="264" w:lineRule="auto"/>
        <w:ind w:left="120"/>
      </w:pPr>
      <w:bookmarkStart w:id="0" w:name="block-7110170"/>
      <w:r w:rsidRPr="00A846DB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220DB6" w:rsidRPr="00A846DB" w:rsidRDefault="00220DB6" w:rsidP="00220DB6">
      <w:pPr>
        <w:spacing w:after="0" w:line="264" w:lineRule="auto"/>
        <w:ind w:left="120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0DB6" w:rsidRPr="00A846DB" w:rsidRDefault="00220DB6" w:rsidP="00220DB6">
      <w:pPr>
        <w:spacing w:after="0" w:line="264" w:lineRule="auto"/>
        <w:ind w:left="120"/>
      </w:pPr>
    </w:p>
    <w:p w:rsidR="00220DB6" w:rsidRPr="00A846DB" w:rsidRDefault="00220DB6" w:rsidP="00220DB6">
      <w:pPr>
        <w:spacing w:after="0" w:line="264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220DB6" w:rsidRPr="00A846DB" w:rsidRDefault="00220DB6" w:rsidP="00220DB6">
      <w:pPr>
        <w:spacing w:after="0" w:line="264" w:lineRule="auto"/>
        <w:ind w:left="120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A846DB">
        <w:rPr>
          <w:rFonts w:ascii="Times New Roman" w:hAnsi="Times New Roman"/>
          <w:color w:val="333333"/>
          <w:sz w:val="28"/>
        </w:rPr>
        <w:t xml:space="preserve">рабочей </w:t>
      </w:r>
      <w:r w:rsidRPr="00A846DB">
        <w:rPr>
          <w:rFonts w:ascii="Times New Roman" w:hAnsi="Times New Roman"/>
          <w:color w:val="000000"/>
          <w:sz w:val="28"/>
        </w:rPr>
        <w:t>программе воспитания.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220DB6" w:rsidRPr="00A846DB" w:rsidRDefault="00220DB6" w:rsidP="00220DB6">
      <w:pPr>
        <w:spacing w:after="0" w:line="264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220DB6" w:rsidRPr="00A846DB" w:rsidRDefault="00220DB6" w:rsidP="00220DB6">
      <w:pPr>
        <w:spacing w:after="0" w:line="264" w:lineRule="auto"/>
        <w:ind w:left="120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A846DB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20DB6" w:rsidRPr="00A846DB" w:rsidRDefault="00220DB6" w:rsidP="00220DB6">
      <w:pPr>
        <w:numPr>
          <w:ilvl w:val="0"/>
          <w:numId w:val="1"/>
        </w:numPr>
        <w:spacing w:after="0" w:line="264" w:lineRule="auto"/>
      </w:pPr>
      <w:r w:rsidRPr="00A846DB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20DB6" w:rsidRDefault="00220DB6" w:rsidP="00220DB6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</w:t>
      </w:r>
      <w:proofErr w:type="gramStart"/>
      <w:r w:rsidRPr="00A846DB">
        <w:rPr>
          <w:rFonts w:ascii="Times New Roman" w:hAnsi="Times New Roman"/>
          <w:color w:val="000000"/>
          <w:sz w:val="28"/>
        </w:rPr>
        <w:t>литературного образования</w:t>
      </w:r>
      <w:proofErr w:type="gramEnd"/>
      <w:r w:rsidRPr="00A846DB">
        <w:rPr>
          <w:rFonts w:ascii="Times New Roman" w:hAnsi="Times New Roman"/>
          <w:color w:val="000000"/>
          <w:sz w:val="28"/>
        </w:rPr>
        <w:t xml:space="preserve"> обучающегося: речевая и читательская деятельности, круг чтения, творческая деятельность.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A846DB">
        <w:rPr>
          <w:rFonts w:ascii="Times New Roman" w:hAnsi="Times New Roman"/>
          <w:color w:val="FF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20DB6" w:rsidRPr="00A846DB" w:rsidRDefault="00220DB6" w:rsidP="00220DB6">
      <w:pPr>
        <w:spacing w:after="0" w:line="264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220DB6" w:rsidRPr="00A846DB" w:rsidRDefault="00220DB6" w:rsidP="00220DB6">
      <w:pPr>
        <w:spacing w:after="0" w:line="264" w:lineRule="auto"/>
        <w:ind w:left="120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</w:t>
      </w:r>
      <w:bookmarkStart w:id="1" w:name="8184041c-500f-4898-8c17-3f7c192d7a9a"/>
      <w:r w:rsidRPr="00A846DB">
        <w:rPr>
          <w:rFonts w:ascii="Times New Roman" w:hAnsi="Times New Roman"/>
          <w:color w:val="000000"/>
          <w:sz w:val="28"/>
        </w:rPr>
        <w:t>не менее 80 часов</w:t>
      </w:r>
      <w:bookmarkEnd w:id="1"/>
      <w:r w:rsidRPr="00A846DB">
        <w:rPr>
          <w:rFonts w:ascii="Times New Roman" w:hAnsi="Times New Roman"/>
          <w:color w:val="000000"/>
          <w:sz w:val="28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220DB6" w:rsidRPr="00A846DB" w:rsidRDefault="00220DB6" w:rsidP="00220DB6">
      <w:pPr>
        <w:sectPr w:rsidR="00220DB6" w:rsidRPr="00A846DB">
          <w:pgSz w:w="11906" w:h="16383"/>
          <w:pgMar w:top="1134" w:right="850" w:bottom="1134" w:left="1701" w:header="720" w:footer="720" w:gutter="0"/>
          <w:cols w:space="720"/>
        </w:sectPr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bookmarkStart w:id="2" w:name="block-7110168"/>
      <w:bookmarkEnd w:id="0"/>
      <w:r w:rsidRPr="00A846DB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r w:rsidRPr="00A846DB">
        <w:rPr>
          <w:rFonts w:ascii="Times New Roman" w:hAnsi="Times New Roman"/>
          <w:b/>
          <w:color w:val="000000"/>
          <w:sz w:val="28"/>
        </w:rPr>
        <w:t>2 КЛАСС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О нашей Родине.</w:t>
      </w:r>
      <w:r w:rsidRPr="00A846DB">
        <w:rPr>
          <w:rFonts w:ascii="Times New Roman" w:hAnsi="Times New Roman"/>
          <w:color w:val="000000"/>
          <w:sz w:val="28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b176ee2-af43-40d4-a1ee-b090419c1179"/>
      <w:r w:rsidRPr="00A846DB">
        <w:rPr>
          <w:rFonts w:ascii="Times New Roman" w:hAnsi="Times New Roman"/>
          <w:color w:val="000000"/>
          <w:sz w:val="28"/>
        </w:rPr>
        <w:t>и др.</w:t>
      </w:r>
      <w:bookmarkEnd w:id="3"/>
      <w:r w:rsidRPr="00A846DB">
        <w:rPr>
          <w:rFonts w:ascii="Times New Roman" w:hAnsi="Times New Roman"/>
          <w:color w:val="000000"/>
          <w:sz w:val="28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33f36d8-58eb-4703-aa32-18eef51ef659"/>
      <w:r w:rsidRPr="00A846DB">
        <w:rPr>
          <w:rFonts w:ascii="Times New Roman" w:hAnsi="Times New Roman"/>
          <w:color w:val="000000"/>
          <w:sz w:val="28"/>
        </w:rPr>
        <w:t>и др.</w:t>
      </w:r>
      <w:bookmarkEnd w:id="4"/>
      <w:r w:rsidRPr="00A846DB">
        <w:rPr>
          <w:rFonts w:ascii="Times New Roman" w:hAnsi="Times New Roman"/>
          <w:color w:val="000000"/>
          <w:sz w:val="28"/>
        </w:rPr>
        <w:t>‌).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Произведения для чтения: И.С. Никитин «Русь», Ф.П. Савинов «Родина», А.А. Прокофьев «Родина» ‌</w:t>
      </w:r>
      <w:bookmarkStart w:id="5" w:name="60d4b361-5c35-450d-9ed8-60410acf6db4"/>
      <w:r w:rsidRPr="00A846DB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846DB">
        <w:rPr>
          <w:rFonts w:ascii="Times New Roman" w:hAnsi="Times New Roman"/>
          <w:color w:val="000000"/>
          <w:sz w:val="28"/>
        </w:rPr>
        <w:t>выбору)</w:t>
      </w:r>
      <w:bookmarkEnd w:id="5"/>
      <w:r w:rsidRPr="00A846DB">
        <w:rPr>
          <w:rFonts w:ascii="Times New Roman" w:hAnsi="Times New Roman"/>
          <w:color w:val="000000"/>
          <w:sz w:val="28"/>
        </w:rPr>
        <w:t>‌</w:t>
      </w:r>
      <w:proofErr w:type="gramEnd"/>
      <w:r w:rsidRPr="00A846DB">
        <w:rPr>
          <w:rFonts w:ascii="Times New Roman" w:hAnsi="Times New Roman"/>
          <w:color w:val="00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A846DB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A846DB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846DB">
        <w:rPr>
          <w:rFonts w:ascii="Times New Roman" w:hAnsi="Times New Roman"/>
          <w:color w:val="000000"/>
          <w:sz w:val="28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</w:t>
      </w:r>
      <w:proofErr w:type="gramStart"/>
      <w:r w:rsidRPr="00A846DB">
        <w:rPr>
          <w:rFonts w:ascii="Times New Roman" w:hAnsi="Times New Roman"/>
          <w:color w:val="000000"/>
          <w:sz w:val="28"/>
        </w:rPr>
        <w:t>‌</w:t>
      </w:r>
      <w:bookmarkStart w:id="6" w:name="d90ce49e-f5c7-4bfc-ba4a-92feb4e54a52"/>
      <w:r w:rsidRPr="00A846DB">
        <w:rPr>
          <w:rFonts w:ascii="Times New Roman" w:hAnsi="Times New Roman"/>
          <w:color w:val="000000"/>
          <w:sz w:val="28"/>
        </w:rPr>
        <w:t>(</w:t>
      </w:r>
      <w:proofErr w:type="gramEnd"/>
      <w:r w:rsidRPr="00A846DB">
        <w:rPr>
          <w:rFonts w:ascii="Times New Roman" w:hAnsi="Times New Roman"/>
          <w:color w:val="000000"/>
          <w:sz w:val="28"/>
        </w:rPr>
        <w:t>1-2 произведения) и другие.</w:t>
      </w:r>
      <w:bookmarkEnd w:id="6"/>
      <w:r w:rsidRPr="00A846DB">
        <w:rPr>
          <w:rFonts w:ascii="Times New Roman" w:hAnsi="Times New Roman"/>
          <w:color w:val="000000"/>
          <w:sz w:val="28"/>
        </w:rPr>
        <w:t>‌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A846DB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произведениях литературы </w:t>
      </w:r>
      <w:proofErr w:type="gramStart"/>
      <w:r w:rsidRPr="00A846DB">
        <w:rPr>
          <w:rFonts w:ascii="Times New Roman" w:hAnsi="Times New Roman"/>
          <w:color w:val="000000"/>
          <w:sz w:val="28"/>
        </w:rPr>
        <w:t>‌</w:t>
      </w:r>
      <w:bookmarkStart w:id="7" w:name="a9441494-befb-474c-980d-17418cebb9a9"/>
      <w:r w:rsidRPr="00A846DB">
        <w:rPr>
          <w:rFonts w:ascii="Times New Roman" w:hAnsi="Times New Roman"/>
          <w:color w:val="000000"/>
          <w:sz w:val="28"/>
        </w:rPr>
        <w:t>(</w:t>
      </w:r>
      <w:proofErr w:type="gramEnd"/>
      <w:r w:rsidRPr="00A846DB">
        <w:rPr>
          <w:rFonts w:ascii="Times New Roman" w:hAnsi="Times New Roman"/>
          <w:color w:val="000000"/>
          <w:sz w:val="28"/>
        </w:rPr>
        <w:t>по выбору, не менее пяти авторов)</w:t>
      </w:r>
      <w:bookmarkEnd w:id="7"/>
      <w:r w:rsidRPr="00A846DB">
        <w:rPr>
          <w:rFonts w:ascii="Times New Roman" w:hAnsi="Times New Roman"/>
          <w:color w:val="000000"/>
          <w:sz w:val="28"/>
        </w:rPr>
        <w:t xml:space="preserve"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</w:t>
      </w:r>
      <w:r w:rsidRPr="00A846DB">
        <w:rPr>
          <w:rFonts w:ascii="Times New Roman" w:hAnsi="Times New Roman"/>
          <w:color w:val="000000"/>
          <w:sz w:val="28"/>
        </w:rPr>
        <w:lastRenderedPageBreak/>
        <w:t>примере пейзажей И. И. Левитана, В. Д. Поленова, А. И. Куинджи, И. И. Шишкина ‌</w:t>
      </w:r>
      <w:bookmarkStart w:id="8" w:name="9e6d0f8b-b9cc-4a5a-96f8-fa217be0cdd9"/>
      <w:r w:rsidRPr="00A846DB">
        <w:rPr>
          <w:rFonts w:ascii="Times New Roman" w:hAnsi="Times New Roman"/>
          <w:color w:val="000000"/>
          <w:sz w:val="28"/>
        </w:rPr>
        <w:t>и др.</w:t>
      </w:r>
      <w:bookmarkEnd w:id="8"/>
      <w:r w:rsidRPr="00A846DB">
        <w:rPr>
          <w:rFonts w:ascii="Times New Roman" w:hAnsi="Times New Roman"/>
          <w:color w:val="000000"/>
          <w:sz w:val="28"/>
        </w:rPr>
        <w:t>‌) и музыкальных произведениях (например, произведения П. И. Чайковского, А. Вивальди ‌</w:t>
      </w:r>
      <w:bookmarkStart w:id="9" w:name="e5c2f998-10e7-44fc-bdda-dfec1693f887"/>
      <w:r w:rsidRPr="00A846DB">
        <w:rPr>
          <w:rFonts w:ascii="Times New Roman" w:hAnsi="Times New Roman"/>
          <w:color w:val="000000"/>
          <w:sz w:val="28"/>
        </w:rPr>
        <w:t>и др.</w:t>
      </w:r>
      <w:bookmarkEnd w:id="9"/>
      <w:r w:rsidRPr="00A846DB">
        <w:rPr>
          <w:rFonts w:ascii="Times New Roman" w:hAnsi="Times New Roman"/>
          <w:color w:val="000000"/>
          <w:sz w:val="28"/>
        </w:rPr>
        <w:t xml:space="preserve">‌). 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Обсыпается наш сад…», М.М. Пришвин «Осеннее утро», Г.А.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2d1b25dd-7e61-4fc3-9b40-52f6c7be69e0"/>
      <w:r w:rsidRPr="00A846DB">
        <w:rPr>
          <w:rFonts w:ascii="Times New Roman" w:hAnsi="Times New Roman"/>
          <w:color w:val="000000"/>
          <w:sz w:val="28"/>
        </w:rPr>
        <w:t>и другие</w:t>
      </w:r>
      <w:bookmarkEnd w:id="10"/>
      <w:r w:rsidRPr="00A846DB">
        <w:rPr>
          <w:rFonts w:ascii="Times New Roman" w:hAnsi="Times New Roman"/>
          <w:color w:val="000000"/>
          <w:sz w:val="28"/>
        </w:rPr>
        <w:t>‌.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О детях и дружбе</w:t>
      </w:r>
      <w:r w:rsidRPr="00A846DB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6412d18c-a4c6-4681-9757-e9608467f10d"/>
      <w:r w:rsidRPr="00A846DB">
        <w:rPr>
          <w:rFonts w:ascii="Times New Roman" w:hAnsi="Times New Roman"/>
          <w:color w:val="000000"/>
          <w:sz w:val="28"/>
        </w:rPr>
        <w:t>и др.</w:t>
      </w:r>
      <w:bookmarkEnd w:id="11"/>
      <w:r w:rsidRPr="00A846DB">
        <w:rPr>
          <w:rFonts w:ascii="Times New Roman" w:hAnsi="Times New Roman"/>
          <w:color w:val="000000"/>
          <w:sz w:val="28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Произведения для чтения: 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«Катя», В.В. Лунин «Я и Вовка», В.Ю. Драгунский «Тайное становится явным» ‌</w:t>
      </w:r>
      <w:bookmarkStart w:id="12" w:name="6d735cba-503d-4ed1-a53f-5468e4a27f01"/>
      <w:r w:rsidRPr="00A846DB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846DB">
        <w:rPr>
          <w:rFonts w:ascii="Times New Roman" w:hAnsi="Times New Roman"/>
          <w:color w:val="000000"/>
          <w:sz w:val="28"/>
        </w:rPr>
        <w:t>выбору)</w:t>
      </w:r>
      <w:bookmarkEnd w:id="12"/>
      <w:r w:rsidRPr="00A846DB">
        <w:rPr>
          <w:rFonts w:ascii="Times New Roman" w:hAnsi="Times New Roman"/>
          <w:color w:val="000000"/>
          <w:sz w:val="28"/>
        </w:rPr>
        <w:t>‌</w:t>
      </w:r>
      <w:proofErr w:type="gramEnd"/>
      <w:r w:rsidRPr="00A846DB">
        <w:rPr>
          <w:rFonts w:ascii="Times New Roman" w:hAnsi="Times New Roman"/>
          <w:color w:val="00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Мир сказок.</w:t>
      </w:r>
      <w:r w:rsidRPr="00A846DB">
        <w:rPr>
          <w:rFonts w:ascii="Times New Roman" w:hAnsi="Times New Roman"/>
          <w:color w:val="000000"/>
          <w:sz w:val="28"/>
        </w:rPr>
        <w:t xml:space="preserve"> Фольклорная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3f36f3cc-f68d-481c-9f68-8a09ab5407f1"/>
      <w:r w:rsidRPr="00A846DB">
        <w:rPr>
          <w:rFonts w:ascii="Times New Roman" w:hAnsi="Times New Roman"/>
          <w:color w:val="000000"/>
          <w:sz w:val="28"/>
        </w:rPr>
        <w:t>и другие</w:t>
      </w:r>
      <w:bookmarkEnd w:id="13"/>
      <w:r w:rsidRPr="00A846DB">
        <w:rPr>
          <w:rFonts w:ascii="Times New Roman" w:hAnsi="Times New Roman"/>
          <w:color w:val="000000"/>
          <w:sz w:val="28"/>
        </w:rPr>
        <w:t>‌.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A846DB">
        <w:rPr>
          <w:rFonts w:ascii="Times New Roman" w:hAnsi="Times New Roman"/>
          <w:color w:val="000000"/>
          <w:sz w:val="28"/>
        </w:rPr>
        <w:t xml:space="preserve">. Жанровое многообразие произведений о животных (песни, загадки, сказки, басни, рассказы, стихотворения; произведения по выбору, не менее пяти авторов). Дружба людей и животных – тема литературы (произведения Е. И.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A846DB">
        <w:rPr>
          <w:rFonts w:ascii="Times New Roman" w:hAnsi="Times New Roman"/>
          <w:color w:val="000000"/>
          <w:sz w:val="28"/>
        </w:rPr>
        <w:t>, В. В. Бианки, С. В. Михалкова, Б. С. Житкова, М. М. Пришвина ‌</w:t>
      </w:r>
      <w:bookmarkStart w:id="14" w:name="dd853ef0-68f9-4441-80c5-be39b469ea42"/>
      <w:r w:rsidRPr="00A846DB">
        <w:rPr>
          <w:rFonts w:ascii="Times New Roman" w:hAnsi="Times New Roman"/>
          <w:color w:val="000000"/>
          <w:sz w:val="28"/>
        </w:rPr>
        <w:t>и др.</w:t>
      </w:r>
      <w:bookmarkEnd w:id="14"/>
      <w:r w:rsidRPr="00A846DB">
        <w:rPr>
          <w:rFonts w:ascii="Times New Roman" w:hAnsi="Times New Roman"/>
          <w:color w:val="000000"/>
          <w:sz w:val="28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</w:t>
      </w:r>
      <w:r w:rsidRPr="00A846DB">
        <w:rPr>
          <w:rFonts w:ascii="Times New Roman" w:hAnsi="Times New Roman"/>
          <w:color w:val="000000"/>
          <w:sz w:val="28"/>
        </w:rPr>
        <w:lastRenderedPageBreak/>
        <w:t xml:space="preserve">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846DB">
        <w:rPr>
          <w:rFonts w:ascii="Times New Roman" w:hAnsi="Times New Roman"/>
          <w:color w:val="000000"/>
          <w:sz w:val="28"/>
        </w:rPr>
        <w:t>, В. В. Бианки.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Произведения для чтения: 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щенок» ‌</w:t>
      </w:r>
      <w:bookmarkStart w:id="15" w:name="305fc3fd-0d75-43c6-b5e8-b77dae865863"/>
      <w:r w:rsidRPr="00A846DB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846DB">
        <w:rPr>
          <w:rFonts w:ascii="Times New Roman" w:hAnsi="Times New Roman"/>
          <w:color w:val="000000"/>
          <w:sz w:val="28"/>
        </w:rPr>
        <w:t>выбору)</w:t>
      </w:r>
      <w:bookmarkEnd w:id="15"/>
      <w:r w:rsidRPr="00A846DB">
        <w:rPr>
          <w:rFonts w:ascii="Times New Roman" w:hAnsi="Times New Roman"/>
          <w:color w:val="000000"/>
          <w:sz w:val="28"/>
        </w:rPr>
        <w:t>‌</w:t>
      </w:r>
      <w:proofErr w:type="gramEnd"/>
      <w:r w:rsidRPr="00A846DB">
        <w:rPr>
          <w:rFonts w:ascii="Times New Roman" w:hAnsi="Times New Roman"/>
          <w:color w:val="00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О наших близких, о семье</w:t>
      </w:r>
      <w:r w:rsidRPr="00A846DB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proofErr w:type="gramStart"/>
      <w:r w:rsidRPr="00A846DB">
        <w:rPr>
          <w:rFonts w:ascii="Times New Roman" w:hAnsi="Times New Roman"/>
          <w:color w:val="000000"/>
          <w:sz w:val="28"/>
        </w:rPr>
        <w:t>‌</w:t>
      </w:r>
      <w:bookmarkStart w:id="16" w:name="8497a925-adbe-4600-9382-168da4c3c80b"/>
      <w:r w:rsidRPr="00A846DB">
        <w:rPr>
          <w:rFonts w:ascii="Times New Roman" w:hAnsi="Times New Roman"/>
          <w:color w:val="000000"/>
          <w:sz w:val="28"/>
        </w:rPr>
        <w:t>(</w:t>
      </w:r>
      <w:proofErr w:type="gramEnd"/>
      <w:r w:rsidRPr="00A846DB">
        <w:rPr>
          <w:rFonts w:ascii="Times New Roman" w:hAnsi="Times New Roman"/>
          <w:color w:val="000000"/>
          <w:sz w:val="28"/>
        </w:rPr>
        <w:t>по выбору)</w:t>
      </w:r>
      <w:bookmarkEnd w:id="16"/>
      <w:r w:rsidRPr="00A846DB">
        <w:rPr>
          <w:rFonts w:ascii="Times New Roman" w:hAnsi="Times New Roman"/>
          <w:color w:val="000000"/>
          <w:sz w:val="28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«Салют» ‌</w:t>
      </w:r>
      <w:bookmarkStart w:id="17" w:name="c4dddd01-51be-4cab-bffc-20489de7184c"/>
      <w:r w:rsidRPr="00A846DB">
        <w:rPr>
          <w:rFonts w:ascii="Times New Roman" w:hAnsi="Times New Roman"/>
          <w:color w:val="000000"/>
          <w:sz w:val="28"/>
        </w:rPr>
        <w:t xml:space="preserve">и другое (по </w:t>
      </w:r>
      <w:proofErr w:type="gramStart"/>
      <w:r w:rsidRPr="00A846DB">
        <w:rPr>
          <w:rFonts w:ascii="Times New Roman" w:hAnsi="Times New Roman"/>
          <w:color w:val="000000"/>
          <w:sz w:val="28"/>
        </w:rPr>
        <w:t>выбору)</w:t>
      </w:r>
      <w:bookmarkEnd w:id="17"/>
      <w:r w:rsidRPr="00A846DB">
        <w:rPr>
          <w:rFonts w:ascii="Times New Roman" w:hAnsi="Times New Roman"/>
          <w:color w:val="000000"/>
          <w:sz w:val="28"/>
        </w:rPr>
        <w:t>‌</w:t>
      </w:r>
      <w:proofErr w:type="gramEnd"/>
      <w:r w:rsidRPr="00A846DB">
        <w:rPr>
          <w:rFonts w:ascii="Times New Roman" w:hAnsi="Times New Roman"/>
          <w:color w:val="00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A846DB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proofErr w:type="gramStart"/>
      <w:r w:rsidRPr="00A846DB">
        <w:rPr>
          <w:rFonts w:ascii="Times New Roman" w:hAnsi="Times New Roman"/>
          <w:color w:val="000000"/>
          <w:sz w:val="28"/>
        </w:rPr>
        <w:t>‌</w:t>
      </w:r>
      <w:bookmarkStart w:id="18" w:name="0c3ae019-4704-47be-8c05-88069337bebf"/>
      <w:r w:rsidRPr="00A846DB">
        <w:rPr>
          <w:rFonts w:ascii="Times New Roman" w:hAnsi="Times New Roman"/>
          <w:color w:val="000000"/>
          <w:sz w:val="28"/>
        </w:rPr>
        <w:t>(</w:t>
      </w:r>
      <w:proofErr w:type="gramEnd"/>
      <w:r w:rsidRPr="00A846DB">
        <w:rPr>
          <w:rFonts w:ascii="Times New Roman" w:hAnsi="Times New Roman"/>
          <w:color w:val="000000"/>
          <w:sz w:val="28"/>
        </w:rPr>
        <w:t>не менее двух произведений)</w:t>
      </w:r>
      <w:bookmarkEnd w:id="18"/>
      <w:r w:rsidRPr="00A846DB">
        <w:rPr>
          <w:rFonts w:ascii="Times New Roman" w:hAnsi="Times New Roman"/>
          <w:color w:val="000000"/>
          <w:sz w:val="28"/>
        </w:rPr>
        <w:t>‌: зарубежные писатели-сказочники (Ш. Перро, Х.-К. Андерсен ‌</w:t>
      </w:r>
      <w:bookmarkStart w:id="19" w:name="0e95da97-7b05-41cd-84b7-0db56826c5ee"/>
      <w:r w:rsidRPr="00A846DB">
        <w:rPr>
          <w:rFonts w:ascii="Times New Roman" w:hAnsi="Times New Roman"/>
          <w:color w:val="000000"/>
          <w:sz w:val="28"/>
        </w:rPr>
        <w:t>и др.</w:t>
      </w:r>
      <w:bookmarkEnd w:id="19"/>
      <w:r w:rsidRPr="00A846DB">
        <w:rPr>
          <w:rFonts w:ascii="Times New Roman" w:hAnsi="Times New Roman"/>
          <w:color w:val="000000"/>
          <w:sz w:val="28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Произведения для чтения: Ш. Перро «Кот в сапогах», Х.-К. Андерсен «Пятеро из одного стручка» ‌</w:t>
      </w:r>
      <w:bookmarkStart w:id="20" w:name="63220a7a-3056-4cb7-8b8f-8dfa3716a258"/>
      <w:r w:rsidRPr="00A846DB">
        <w:rPr>
          <w:rFonts w:ascii="Times New Roman" w:hAnsi="Times New Roman"/>
          <w:color w:val="000000"/>
          <w:sz w:val="28"/>
        </w:rPr>
        <w:t xml:space="preserve">и другие (по </w:t>
      </w:r>
      <w:proofErr w:type="gramStart"/>
      <w:r w:rsidRPr="00A846DB">
        <w:rPr>
          <w:rFonts w:ascii="Times New Roman" w:hAnsi="Times New Roman"/>
          <w:color w:val="000000"/>
          <w:sz w:val="28"/>
        </w:rPr>
        <w:t>выбору)</w:t>
      </w:r>
      <w:bookmarkEnd w:id="20"/>
      <w:r w:rsidRPr="00A846DB">
        <w:rPr>
          <w:rFonts w:ascii="Times New Roman" w:hAnsi="Times New Roman"/>
          <w:color w:val="000000"/>
          <w:sz w:val="28"/>
        </w:rPr>
        <w:t>‌</w:t>
      </w:r>
      <w:proofErr w:type="gramEnd"/>
      <w:r w:rsidRPr="00A846DB">
        <w:rPr>
          <w:rFonts w:ascii="Times New Roman" w:hAnsi="Times New Roman"/>
          <w:color w:val="000000"/>
          <w:sz w:val="28"/>
        </w:rPr>
        <w:t>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A846DB">
        <w:rPr>
          <w:rFonts w:ascii="Times New Roman" w:hAnsi="Times New Roman"/>
          <w:color w:val="000000"/>
          <w:sz w:val="28"/>
        </w:rPr>
        <w:t xml:space="preserve"> </w:t>
      </w:r>
      <w:r w:rsidRPr="00A846DB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A846DB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A846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и литературная), рассказ, басня, стихотворение);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анализировать текст сказки,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20DB6" w:rsidRPr="00A846DB" w:rsidRDefault="00220DB6" w:rsidP="00220DB6">
      <w:pPr>
        <w:numPr>
          <w:ilvl w:val="0"/>
          <w:numId w:val="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анализировать текст стихотворения: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A846DB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220DB6" w:rsidRPr="00A846DB" w:rsidRDefault="00220DB6" w:rsidP="00220DB6">
      <w:pPr>
        <w:numPr>
          <w:ilvl w:val="0"/>
          <w:numId w:val="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220DB6" w:rsidRPr="00A846DB" w:rsidRDefault="00220DB6" w:rsidP="00220DB6">
      <w:pPr>
        <w:numPr>
          <w:ilvl w:val="0"/>
          <w:numId w:val="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20DB6" w:rsidRPr="00A846DB" w:rsidRDefault="00220DB6" w:rsidP="00220DB6">
      <w:pPr>
        <w:numPr>
          <w:ilvl w:val="0"/>
          <w:numId w:val="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 информации, представленной в оглавлении, в иллюстрациях предполагать тему и содержание книги;</w:t>
      </w:r>
    </w:p>
    <w:p w:rsidR="00220DB6" w:rsidRPr="00A846DB" w:rsidRDefault="00220DB6" w:rsidP="00220DB6">
      <w:pPr>
        <w:numPr>
          <w:ilvl w:val="0"/>
          <w:numId w:val="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A846DB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220DB6" w:rsidRPr="00A846DB" w:rsidRDefault="00220DB6" w:rsidP="00220DB6">
      <w:pPr>
        <w:numPr>
          <w:ilvl w:val="0"/>
          <w:numId w:val="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20DB6" w:rsidRDefault="00220DB6" w:rsidP="00220DB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заданную тему;</w:t>
      </w:r>
    </w:p>
    <w:p w:rsidR="00220DB6" w:rsidRPr="00A846DB" w:rsidRDefault="00220DB6" w:rsidP="00220DB6">
      <w:pPr>
        <w:numPr>
          <w:ilvl w:val="0"/>
          <w:numId w:val="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220DB6" w:rsidRPr="00A846DB" w:rsidRDefault="00220DB6" w:rsidP="00220DB6">
      <w:pPr>
        <w:numPr>
          <w:ilvl w:val="0"/>
          <w:numId w:val="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</w:p>
    <w:p w:rsidR="00220DB6" w:rsidRDefault="00220DB6" w:rsidP="00220DB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(устно) картины природы;</w:t>
      </w:r>
    </w:p>
    <w:p w:rsidR="00220DB6" w:rsidRPr="00A846DB" w:rsidRDefault="00220DB6" w:rsidP="00220DB6">
      <w:pPr>
        <w:numPr>
          <w:ilvl w:val="0"/>
          <w:numId w:val="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сочинять по аналогии с прочитанным загадки, рассказы, небольшие сказки;</w:t>
      </w:r>
    </w:p>
    <w:p w:rsidR="00220DB6" w:rsidRPr="00A846DB" w:rsidRDefault="00220DB6" w:rsidP="00220DB6">
      <w:pPr>
        <w:numPr>
          <w:ilvl w:val="0"/>
          <w:numId w:val="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A846DB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220DB6" w:rsidRPr="00A846DB" w:rsidRDefault="00220DB6" w:rsidP="00220DB6">
      <w:pPr>
        <w:numPr>
          <w:ilvl w:val="0"/>
          <w:numId w:val="1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220DB6" w:rsidRPr="00A846DB" w:rsidRDefault="00220DB6" w:rsidP="00220DB6">
      <w:pPr>
        <w:numPr>
          <w:ilvl w:val="0"/>
          <w:numId w:val="1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220DB6" w:rsidRPr="00A846DB" w:rsidRDefault="00220DB6" w:rsidP="00220DB6">
      <w:pPr>
        <w:numPr>
          <w:ilvl w:val="0"/>
          <w:numId w:val="1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контролировать выполнение поставленной учебной задачи при чтении</w:t>
      </w:r>
    </w:p>
    <w:p w:rsidR="00220DB6" w:rsidRDefault="00220DB6" w:rsidP="00220DB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(слушании) произведения;</w:t>
      </w:r>
    </w:p>
    <w:p w:rsidR="00220DB6" w:rsidRPr="00A846DB" w:rsidRDefault="00220DB6" w:rsidP="00220DB6">
      <w:pPr>
        <w:numPr>
          <w:ilvl w:val="0"/>
          <w:numId w:val="1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A846DB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220DB6" w:rsidRPr="00A846DB" w:rsidRDefault="00220DB6" w:rsidP="00220DB6">
      <w:pPr>
        <w:numPr>
          <w:ilvl w:val="0"/>
          <w:numId w:val="1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220DB6" w:rsidRPr="00A846DB" w:rsidRDefault="00220DB6" w:rsidP="00220DB6">
      <w:pPr>
        <w:numPr>
          <w:ilvl w:val="0"/>
          <w:numId w:val="1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распределять работу, договариваться, приходить к общему решению, отвечать за общий результат работы.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ectPr w:rsidR="00220DB6" w:rsidRPr="00A846DB">
          <w:pgSz w:w="11906" w:h="16383"/>
          <w:pgMar w:top="1134" w:right="850" w:bottom="1134" w:left="1701" w:header="720" w:footer="720" w:gutter="0"/>
          <w:cols w:space="720"/>
        </w:sectPr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bookmarkStart w:id="21" w:name="block-7110173"/>
      <w:bookmarkEnd w:id="2"/>
      <w:r w:rsidRPr="00A846DB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A846DB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A846DB">
        <w:rPr>
          <w:rFonts w:ascii="Times New Roman" w:hAnsi="Times New Roman"/>
          <w:b/>
          <w:color w:val="333333"/>
          <w:sz w:val="28"/>
        </w:rPr>
        <w:t>РЕЗУЛЬТАТЫ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обучающимися личностных,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A846DB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r w:rsidRPr="00A846D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220DB6" w:rsidRPr="00A846DB" w:rsidRDefault="00220DB6" w:rsidP="00220DB6">
      <w:pPr>
        <w:numPr>
          <w:ilvl w:val="0"/>
          <w:numId w:val="2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20DB6" w:rsidRPr="00A846DB" w:rsidRDefault="00220DB6" w:rsidP="00220DB6">
      <w:pPr>
        <w:numPr>
          <w:ilvl w:val="0"/>
          <w:numId w:val="2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20DB6" w:rsidRPr="00A846DB" w:rsidRDefault="00220DB6" w:rsidP="00220DB6">
      <w:pPr>
        <w:numPr>
          <w:ilvl w:val="0"/>
          <w:numId w:val="2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220DB6" w:rsidRPr="00A846DB" w:rsidRDefault="00220DB6" w:rsidP="00220DB6">
      <w:pPr>
        <w:numPr>
          <w:ilvl w:val="0"/>
          <w:numId w:val="2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20DB6" w:rsidRPr="00A846DB" w:rsidRDefault="00220DB6" w:rsidP="00220DB6">
      <w:pPr>
        <w:numPr>
          <w:ilvl w:val="0"/>
          <w:numId w:val="2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20DB6" w:rsidRPr="00A846DB" w:rsidRDefault="00220DB6" w:rsidP="00220DB6">
      <w:pPr>
        <w:numPr>
          <w:ilvl w:val="0"/>
          <w:numId w:val="2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20DB6" w:rsidRPr="00A846DB" w:rsidRDefault="00220DB6" w:rsidP="00220DB6">
      <w:pPr>
        <w:numPr>
          <w:ilvl w:val="0"/>
          <w:numId w:val="2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220DB6" w:rsidRPr="00A846DB" w:rsidRDefault="00220DB6" w:rsidP="00220DB6">
      <w:pPr>
        <w:numPr>
          <w:ilvl w:val="0"/>
          <w:numId w:val="2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20DB6" w:rsidRPr="00A846DB" w:rsidRDefault="00220DB6" w:rsidP="00220DB6">
      <w:pPr>
        <w:numPr>
          <w:ilvl w:val="0"/>
          <w:numId w:val="2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20DB6" w:rsidRPr="00A846DB" w:rsidRDefault="00220DB6" w:rsidP="00220DB6">
      <w:pPr>
        <w:numPr>
          <w:ilvl w:val="0"/>
          <w:numId w:val="2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220DB6" w:rsidRPr="00A846DB" w:rsidRDefault="00220DB6" w:rsidP="00220DB6">
      <w:pPr>
        <w:numPr>
          <w:ilvl w:val="0"/>
          <w:numId w:val="24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220DB6" w:rsidRPr="00A846DB" w:rsidRDefault="00220DB6" w:rsidP="00220DB6">
      <w:pPr>
        <w:numPr>
          <w:ilvl w:val="0"/>
          <w:numId w:val="2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20DB6" w:rsidRPr="00A846DB" w:rsidRDefault="00220DB6" w:rsidP="00220DB6">
      <w:pPr>
        <w:numPr>
          <w:ilvl w:val="0"/>
          <w:numId w:val="2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20DB6" w:rsidRPr="00A846DB" w:rsidRDefault="00220DB6" w:rsidP="00220DB6">
      <w:pPr>
        <w:numPr>
          <w:ilvl w:val="0"/>
          <w:numId w:val="26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20DB6" w:rsidRPr="00A846DB" w:rsidRDefault="00220DB6" w:rsidP="00220DB6">
      <w:pPr>
        <w:numPr>
          <w:ilvl w:val="0"/>
          <w:numId w:val="26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220DB6" w:rsidRPr="00A846DB" w:rsidRDefault="00220DB6" w:rsidP="00220DB6">
      <w:pPr>
        <w:numPr>
          <w:ilvl w:val="0"/>
          <w:numId w:val="26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A846DB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r w:rsidRPr="00A846D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20DB6" w:rsidRPr="00A846DB" w:rsidRDefault="00220DB6" w:rsidP="00220DB6">
      <w:pPr>
        <w:numPr>
          <w:ilvl w:val="0"/>
          <w:numId w:val="27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20DB6" w:rsidRPr="00A846DB" w:rsidRDefault="00220DB6" w:rsidP="00220DB6">
      <w:pPr>
        <w:numPr>
          <w:ilvl w:val="0"/>
          <w:numId w:val="28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220DB6" w:rsidRDefault="00220DB6" w:rsidP="00220DB6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220DB6" w:rsidRPr="00A846DB" w:rsidRDefault="00220DB6" w:rsidP="00220DB6">
      <w:pPr>
        <w:numPr>
          <w:ilvl w:val="0"/>
          <w:numId w:val="2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220DB6" w:rsidRPr="00A846DB" w:rsidRDefault="00220DB6" w:rsidP="00220DB6">
      <w:pPr>
        <w:numPr>
          <w:ilvl w:val="0"/>
          <w:numId w:val="2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20DB6" w:rsidRPr="00A846DB" w:rsidRDefault="00220DB6" w:rsidP="00220DB6">
      <w:pPr>
        <w:numPr>
          <w:ilvl w:val="0"/>
          <w:numId w:val="2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20DB6" w:rsidRPr="00A846DB" w:rsidRDefault="00220DB6" w:rsidP="00220DB6">
      <w:pPr>
        <w:numPr>
          <w:ilvl w:val="0"/>
          <w:numId w:val="2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20DB6" w:rsidRPr="00A846DB" w:rsidRDefault="00220DB6" w:rsidP="00220DB6">
      <w:pPr>
        <w:numPr>
          <w:ilvl w:val="0"/>
          <w:numId w:val="29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846DB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A846DB">
        <w:rPr>
          <w:rFonts w:ascii="Times New Roman" w:hAnsi="Times New Roman"/>
          <w:color w:val="000000"/>
          <w:sz w:val="28"/>
        </w:rPr>
        <w:t>универсальные учебные действия: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220DB6" w:rsidRDefault="00220DB6" w:rsidP="00220DB6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220DB6" w:rsidRPr="00A846DB" w:rsidRDefault="00220DB6" w:rsidP="00220DB6">
      <w:pPr>
        <w:numPr>
          <w:ilvl w:val="0"/>
          <w:numId w:val="30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A846DB">
        <w:rPr>
          <w:rFonts w:ascii="Times New Roman" w:hAnsi="Times New Roman"/>
          <w:b/>
          <w:color w:val="000000"/>
          <w:sz w:val="28"/>
        </w:rPr>
        <w:t>регулятивные</w:t>
      </w:r>
      <w:r w:rsidRPr="00A846DB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220DB6" w:rsidRPr="00A846DB" w:rsidRDefault="00220DB6" w:rsidP="00220DB6">
      <w:pPr>
        <w:numPr>
          <w:ilvl w:val="0"/>
          <w:numId w:val="31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220DB6" w:rsidRDefault="00220DB6" w:rsidP="00220DB6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220DB6" w:rsidRDefault="00220DB6" w:rsidP="00220DB6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220DB6" w:rsidRPr="00A846DB" w:rsidRDefault="00220DB6" w:rsidP="00220DB6">
      <w:pPr>
        <w:numPr>
          <w:ilvl w:val="0"/>
          <w:numId w:val="3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220DB6" w:rsidRPr="00A846DB" w:rsidRDefault="00220DB6" w:rsidP="00220DB6">
      <w:pPr>
        <w:numPr>
          <w:ilvl w:val="0"/>
          <w:numId w:val="32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220DB6" w:rsidRDefault="00220DB6" w:rsidP="00220D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220DB6" w:rsidRPr="00A846DB" w:rsidRDefault="00220DB6" w:rsidP="00220DB6">
      <w:pPr>
        <w:numPr>
          <w:ilvl w:val="0"/>
          <w:numId w:val="33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left="120"/>
        <w:jc w:val="both"/>
      </w:pPr>
      <w:r w:rsidRPr="00A846D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Pr="00A846DB" w:rsidRDefault="00220DB6" w:rsidP="00220DB6">
      <w:pPr>
        <w:spacing w:after="0" w:line="264" w:lineRule="auto"/>
        <w:ind w:firstLine="600"/>
        <w:jc w:val="both"/>
      </w:pPr>
      <w:r w:rsidRPr="00A846DB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20DB6" w:rsidRPr="00A846DB" w:rsidRDefault="00220DB6" w:rsidP="00220DB6">
      <w:pPr>
        <w:spacing w:after="0" w:line="264" w:lineRule="auto"/>
        <w:ind w:left="120"/>
        <w:jc w:val="both"/>
      </w:pPr>
    </w:p>
    <w:p w:rsidR="00220DB6" w:rsidRDefault="00220DB6" w:rsidP="00220D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различать прозаическую и стихотворную речь: называть особенности стихотворного произведения (ритм, рифма);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A846DB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A846DB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сочинять по аналогии с прочитанным загадки, небольшие сказки, рассказы;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lastRenderedPageBreak/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20DB6" w:rsidRPr="00A846DB" w:rsidRDefault="00220DB6" w:rsidP="00220DB6">
      <w:pPr>
        <w:numPr>
          <w:ilvl w:val="0"/>
          <w:numId w:val="35"/>
        </w:numPr>
        <w:spacing w:after="0" w:line="264" w:lineRule="auto"/>
        <w:jc w:val="both"/>
      </w:pPr>
      <w:r w:rsidRPr="00A846DB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20DB6" w:rsidRDefault="00220DB6" w:rsidP="00220DB6">
      <w:pPr>
        <w:sectPr w:rsidR="00220DB6">
          <w:pgSz w:w="11906" w:h="16383"/>
          <w:pgMar w:top="1134" w:right="850" w:bottom="1134" w:left="1701" w:header="720" w:footer="720" w:gutter="0"/>
          <w:cols w:space="720"/>
        </w:sectPr>
      </w:pPr>
    </w:p>
    <w:p w:rsidR="00220DB6" w:rsidRDefault="00220DB6" w:rsidP="00220DB6">
      <w:pPr>
        <w:spacing w:after="0"/>
        <w:ind w:left="120"/>
      </w:pPr>
      <w:bookmarkStart w:id="22" w:name="block-7110171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220DB6" w:rsidRDefault="00220DB6" w:rsidP="00220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220DB6" w:rsidTr="001F559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 наших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/>
        </w:tc>
      </w:tr>
    </w:tbl>
    <w:p w:rsidR="00220DB6" w:rsidRDefault="00220DB6" w:rsidP="00220DB6">
      <w:pPr>
        <w:sectPr w:rsidR="00220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DB6" w:rsidRDefault="00220DB6" w:rsidP="00220DB6">
      <w:pPr>
        <w:spacing w:after="0"/>
        <w:ind w:left="120"/>
      </w:pPr>
      <w:bookmarkStart w:id="23" w:name="block-7110174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20DB6" w:rsidRDefault="00220DB6" w:rsidP="00220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786"/>
        <w:gridCol w:w="1541"/>
        <w:gridCol w:w="1935"/>
        <w:gridCol w:w="2002"/>
        <w:gridCol w:w="1453"/>
        <w:gridCol w:w="2229"/>
      </w:tblGrid>
      <w:tr w:rsidR="00220DB6" w:rsidTr="001F5591">
        <w:trPr>
          <w:trHeight w:val="144"/>
          <w:tblCellSpacing w:w="20" w:type="nil"/>
        </w:trPr>
        <w:tc>
          <w:tcPr>
            <w:tcW w:w="9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43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5831" w:type="dxa"/>
            <w:gridSpan w:val="3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  <w:vMerge w:val="restart"/>
          </w:tcPr>
          <w:p w:rsidR="00220DB6" w:rsidRDefault="00220DB6" w:rsidP="001F559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A45BE"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  <w:tc>
          <w:tcPr>
            <w:tcW w:w="438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5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20DB6" w:rsidRDefault="00220DB6" w:rsidP="001F5591"/>
        </w:tc>
        <w:tc>
          <w:tcPr>
            <w:tcW w:w="1352" w:type="dxa"/>
            <w:vMerge/>
          </w:tcPr>
          <w:p w:rsidR="00220DB6" w:rsidRDefault="00220DB6" w:rsidP="001F5591"/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произведения Ф.П. Савинова «Родина» и другие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Отражение темы Родина в произведении И.С. Никитина «Русь»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нравственных ценностей в произведениях о Родине: любовь к родному краю.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примере произведения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С.Т.Романовского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«Русь»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На примере произведения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К.Г.Паустовского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«Мещёрская сторона»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Анализ заголовка стихотворения А.А. Прокофьева "Родина" и соотнесение его с главной мыслью произведения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особенностей народных песен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Загадка как жанр фольклора, тематические группы загадок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Анализ особенностей скороговорок, их роль в речи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Шуточные фольклорные произведения: игра со словом. </w:t>
            </w:r>
            <w:r>
              <w:rPr>
                <w:rFonts w:ascii="Times New Roman" w:hAnsi="Times New Roman"/>
                <w:color w:val="000000"/>
                <w:sz w:val="24"/>
              </w:rPr>
              <w:t>Небылица как «перевёртыш событий»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Пословицы как жанр фольклора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Произведения малых жанров фольклора: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>, считалки, пословицы, скороговорки, небылицы, загадки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волшебной сказке: присказки, повторы. </w:t>
            </w:r>
            <w:r>
              <w:rPr>
                <w:rFonts w:ascii="Times New Roman" w:hAnsi="Times New Roman"/>
                <w:color w:val="000000"/>
                <w:sz w:val="24"/>
              </w:rPr>
              <w:t>Русская народная сказка «Снегурочка»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постоянные эпитеты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Бытовые сказки: особенности построения и язык. Диалоги героев в русской народной сказке «Каша из топора»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нравственная идея фольклорных сказок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Особенности сказок разного вида (о животных, бытовые, волшебные)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Фольклорные произведения народов России. Отражение в сказках быта и культуры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устного народного творчества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Восприятие осени в произведении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М.М.Пришвина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«Утро»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Описание картин осеннего леса в произведениях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стихотворений об осени. На примере произведений А.А. Плещеева «Осень» и А.К. Толстого «Осень. </w:t>
            </w:r>
            <w:r>
              <w:rPr>
                <w:rFonts w:ascii="Times New Roman" w:hAnsi="Times New Roman"/>
                <w:color w:val="000000"/>
                <w:sz w:val="24"/>
              </w:rPr>
              <w:t>Обсыпается весь наш бедный сад…»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Восприятие пейзажной лирики. Произведения по выбору, например, К.Д. Бальмонт «Осень»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Составление устных рассказов «Природа осенью» по изученным текстам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Создание осеннего пейзажа: краски и звуки. Произведения художников и композиторов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Работа с детскими книгами: «Произведения писателей о родной природе»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«Катя», Ю.И. Ермолаева «Два пирожных»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Рассказ на выбор, например, С.А.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Баруздин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«Как Алёшке учиться надоело»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Оценка поступков и поведения главного героя. Произведения на выбор,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А.Е.Пермяк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«Смородинка»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Сравнение героев рассказов Н.Н. Носова «На горке» и «Заплатка»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Представление темы труда в произведениях писателей. на выбор, например, В.Г.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Сутеев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«Кто лучше?»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героя, его портрет. Произведения о детях на выбор,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М.М.Зощенко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«Самое главное»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со стихотворением В.В. Лунина «Я и Вовка»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 дружбы в рассказе Е.А. Пермяка «Две пословицы»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«Филиппок»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 рассказа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В.Ю.Драгунского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«Тайное становится явным»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Отражение темы дружбы в рассказах о детях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сравнение. Произведения по выбору,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З.Н.Александрова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«Снежок»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С.А. Иванов «Каким бывает снег»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образа зимы в произведениях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«Вот север, тучи нагоняя…» 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С.А.Есенина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«Поёт зима – аукает»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«Чародейкою </w:t>
            </w:r>
            <w:r>
              <w:rPr>
                <w:rFonts w:ascii="Times New Roman" w:hAnsi="Times New Roman"/>
                <w:color w:val="000000"/>
                <w:sz w:val="24"/>
              </w:rPr>
              <w:t>Зимою»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эпитет. Произведения по выбору,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Н.А.Некрасов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«Мороз-воевода»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зимнего леса» по изученным текстам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Описание игр и зимних забав детей. Произведения по выбору,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И.З.Суриков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«Детство»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Восприятие зимнего пейзажа в лирических произведениях по выбору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Характеристика героев русской народной сказки «Дети Деда Мороза»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авторской сказки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В.И.Даля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«Девочка Снегурочка»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(авторской) сказки </w:t>
            </w: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>В.Ф. Одоевского «Мороз Иванович»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Иллюстрации, их назначение в раскрытии содержания произведения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Организация творческих проектов «Царство Мороза Ивановича» и «Приметы Нового года»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Здравствуй, праздник новогодний!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>
              <w:rPr>
                <w:rFonts w:ascii="Times New Roman" w:hAnsi="Times New Roman"/>
                <w:color w:val="000000"/>
                <w:sz w:val="24"/>
              </w:rPr>
              <w:t>А.С. Пушкин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героев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 фольклорной (народной) и литературной (авторской) сказкой: составление плана произведения, выделение особенностей языка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</w:t>
            </w: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(фольклоре).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русской народной песни «Коровушка»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Корякская народная сказка «Хитрая лиса» и другие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выбору, например, осетинская народная сказка «Человек и ёж»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К.Д.Ушинского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Осознание понятий друг, дружба на примере произведений о животных. Произведения по выбору, например, удмуртская народная сказка «Мышь и воробей»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прозаической и стихотворной басен И.А. Крылова «Лебедь, Щука и Рак» 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«Лев и мышь»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Представление темы «Отношение человека к животным» в произведениях писателей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 и других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Образы героев стихотворных и прозаических произведений о животных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Знакомство с художниками-иллюстраторами, анималистами Е.И.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Чарушиным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>, В.В. Бианки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веснянки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С.Я. Маршак «Весенняя песенка»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со стихотворением Ф.И. Тютчева «Зима недаром злится»: выделение средств художественной выразительности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Жизнь животных весной: рассказы и сказки писателей. Произведения по выбору, например, сказки и рассказы Н.И. Сладкова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Красота весенней природы, отражённая в лирических произведениях. Произведения по выбору, например, А.А. Фет «Уж верба вся пушистая»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Произведения по выбору, например,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Г.А.Скребицкий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«Весенняя песня»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Восприятие весеннего пейзажа в лирических произведениях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Тема прихода весны в произведениях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В.А.Жуковского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«Жаворонок» и «Приход весны»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Признаки весны, отражённые в произведениях писателей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>«Одуванчик» и М.М. Пришвина «Золотой луг»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Создание весеннего пейзажа в произведениях писателей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Восприятие произведений о весне. Выделение средств художественной выразительности (сравнение, эпитет)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 семьи в творчестве писателей. На примере произведения Л.Н. Толстого «Отец и сыновья» и других га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Сравнение народной колыбельной песни и стихотворения А.А. Плещеева </w:t>
            </w: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>«Песня матери»: любовь и переживание матери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Е.А. Пермяка «Случай с кошельком»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Анализ заголовка и соотнесение его с главной мыслью произведения: В.А. Осеева «Сыновья»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татарская народная сказка «Три дочери»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 по выбору, например, Л.Н. Толстой «Лучше всех»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Произведения по выбору, например, Р.С.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Сеф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«Если ты ужасно гордый»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«Салют» и другие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наших близких, о семье»: выбор книг на основе тематической картотеки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со сказкой братьев Гримм «Бременские музыканты»: составление плана произведения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Х.-К. Андерсен - известный писатель-сказочник.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его произведениями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волшебной сказки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 сказки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Ш.Перро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«Кот в сапогах»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Фантазёры и мечтатели – герои произведений. Произведения по выбору, например,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Э.Распе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«Необыкновенный олень»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«Зарубежные писатели-сказочники»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A846DB">
              <w:rPr>
                <w:rFonts w:ascii="Times New Roman" w:hAnsi="Times New Roman"/>
                <w:color w:val="000000"/>
                <w:sz w:val="24"/>
              </w:rPr>
              <w:t>Ладонщиков</w:t>
            </w:r>
            <w:proofErr w:type="spellEnd"/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«Лучший друг»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Работа с детскими книгами: виды книг (учебная, художественная, справочная)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proofErr w:type="gram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.Восприятие</w:t>
            </w:r>
            <w:proofErr w:type="gram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лета в произведении И.З. Сурикова «Лето»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Проверочная работа по итогам изученного во 2 классе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proofErr w:type="gram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.Шутливое</w:t>
            </w:r>
            <w:proofErr w:type="gram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искажение действительности. На примере произведения </w:t>
            </w:r>
            <w:proofErr w:type="spell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Ю.Мориц</w:t>
            </w:r>
            <w:proofErr w:type="spell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«</w:t>
            </w:r>
            <w:proofErr w:type="spell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Хохотальная</w:t>
            </w:r>
            <w:proofErr w:type="spell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путаница»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proofErr w:type="gram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.Средства</w:t>
            </w:r>
            <w:proofErr w:type="gram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создания комического в произведении. На примере произведения </w:t>
            </w:r>
            <w:proofErr w:type="spellStart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Д.Хармса</w:t>
            </w:r>
            <w:proofErr w:type="spellEnd"/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 xml:space="preserve"> «Весёлый старичок»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381" w:type="dxa"/>
            <w:tcMar>
              <w:top w:w="50" w:type="dxa"/>
              <w:left w:w="100" w:type="dxa"/>
            </w:tcMar>
            <w:vAlign w:val="center"/>
          </w:tcPr>
          <w:p w:rsidR="00220DB6" w:rsidRPr="004A39B2" w:rsidRDefault="00220DB6" w:rsidP="001F5591">
            <w:pPr>
              <w:spacing w:after="0"/>
              <w:ind w:left="135"/>
              <w:rPr>
                <w:b/>
              </w:rPr>
            </w:pPr>
            <w:r w:rsidRPr="004A39B2">
              <w:rPr>
                <w:rFonts w:ascii="Times New Roman" w:hAnsi="Times New Roman"/>
                <w:b/>
                <w:color w:val="000000"/>
                <w:sz w:val="24"/>
              </w:rPr>
              <w:t>Выбор книг на основе рекомендательного списка: летнее чтение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</w:pPr>
          </w:p>
        </w:tc>
        <w:tc>
          <w:tcPr>
            <w:tcW w:w="1352" w:type="dxa"/>
          </w:tcPr>
          <w:p w:rsidR="00220DB6" w:rsidRDefault="00220DB6" w:rsidP="001F5591">
            <w:pPr>
              <w:spacing w:after="0"/>
              <w:ind w:left="135"/>
            </w:pPr>
          </w:p>
        </w:tc>
      </w:tr>
      <w:tr w:rsidR="00220DB6" w:rsidTr="001F5591">
        <w:trPr>
          <w:trHeight w:val="144"/>
          <w:tblCellSpacing w:w="20" w:type="nil"/>
        </w:trPr>
        <w:tc>
          <w:tcPr>
            <w:tcW w:w="5356" w:type="dxa"/>
            <w:gridSpan w:val="2"/>
            <w:tcMar>
              <w:top w:w="50" w:type="dxa"/>
              <w:left w:w="100" w:type="dxa"/>
            </w:tcMar>
            <w:vAlign w:val="center"/>
          </w:tcPr>
          <w:p w:rsidR="00220DB6" w:rsidRPr="00A846DB" w:rsidRDefault="00220DB6" w:rsidP="001F5591">
            <w:pPr>
              <w:spacing w:after="0"/>
              <w:ind w:left="135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809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 w:rsidRPr="00A846D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978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220DB6" w:rsidRDefault="00220DB6" w:rsidP="001F5591"/>
        </w:tc>
        <w:tc>
          <w:tcPr>
            <w:tcW w:w="1352" w:type="dxa"/>
          </w:tcPr>
          <w:p w:rsidR="00220DB6" w:rsidRDefault="00220DB6" w:rsidP="001F5591"/>
        </w:tc>
      </w:tr>
    </w:tbl>
    <w:p w:rsidR="00220DB6" w:rsidRDefault="00220DB6" w:rsidP="00220DB6">
      <w:pPr>
        <w:sectPr w:rsidR="00220D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20DB6" w:rsidRPr="00A846DB" w:rsidRDefault="00220DB6" w:rsidP="00220D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4" w:name="block-7110172"/>
      <w:bookmarkEnd w:id="23"/>
      <w:r w:rsidRPr="00A846DB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color w:val="000000"/>
          <w:sz w:val="28"/>
        </w:rPr>
        <w:t>​‌‌​</w:t>
      </w: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color w:val="000000"/>
          <w:sz w:val="28"/>
        </w:rPr>
        <w:t>​‌‌</w:t>
      </w:r>
    </w:p>
    <w:p w:rsidR="00220DB6" w:rsidRPr="00A846DB" w:rsidRDefault="00220DB6" w:rsidP="00220DB6">
      <w:pPr>
        <w:spacing w:after="0"/>
        <w:ind w:left="120"/>
      </w:pPr>
      <w:r w:rsidRPr="00A846DB">
        <w:rPr>
          <w:rFonts w:ascii="Times New Roman" w:hAnsi="Times New Roman"/>
          <w:color w:val="000000"/>
          <w:sz w:val="28"/>
        </w:rPr>
        <w:t>​</w:t>
      </w: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color w:val="000000"/>
          <w:sz w:val="28"/>
        </w:rPr>
        <w:t>​‌‌​</w:t>
      </w:r>
    </w:p>
    <w:p w:rsidR="00220DB6" w:rsidRPr="00A846DB" w:rsidRDefault="00220DB6" w:rsidP="00220DB6">
      <w:pPr>
        <w:spacing w:after="0"/>
        <w:ind w:left="120"/>
      </w:pPr>
    </w:p>
    <w:p w:rsidR="00220DB6" w:rsidRPr="00A846DB" w:rsidRDefault="00220DB6" w:rsidP="00220DB6">
      <w:pPr>
        <w:spacing w:after="0" w:line="480" w:lineRule="auto"/>
        <w:ind w:left="120"/>
      </w:pPr>
      <w:r w:rsidRPr="00A846D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20DB6" w:rsidRDefault="00220DB6" w:rsidP="00220DB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20DB6" w:rsidRDefault="00220DB6" w:rsidP="00220DB6">
      <w:pPr>
        <w:sectPr w:rsidR="00220DB6">
          <w:pgSz w:w="11906" w:h="16383"/>
          <w:pgMar w:top="1134" w:right="850" w:bottom="1134" w:left="1701" w:header="720" w:footer="720" w:gutter="0"/>
          <w:cols w:space="720"/>
        </w:sectPr>
      </w:pPr>
    </w:p>
    <w:p w:rsidR="00220DB6" w:rsidRDefault="00220DB6">
      <w:bookmarkStart w:id="25" w:name="_GoBack"/>
      <w:bookmarkEnd w:id="24"/>
      <w:bookmarkEnd w:id="25"/>
    </w:p>
    <w:sectPr w:rsidR="00220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037"/>
    <w:multiLevelType w:val="multilevel"/>
    <w:tmpl w:val="88F46E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F16DD"/>
    <w:multiLevelType w:val="multilevel"/>
    <w:tmpl w:val="816CA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557EC6"/>
    <w:multiLevelType w:val="multilevel"/>
    <w:tmpl w:val="8DAEC7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DB36E6"/>
    <w:multiLevelType w:val="multilevel"/>
    <w:tmpl w:val="910272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CE85906"/>
    <w:multiLevelType w:val="multilevel"/>
    <w:tmpl w:val="183277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C1525E"/>
    <w:multiLevelType w:val="multilevel"/>
    <w:tmpl w:val="5E985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4ED72C4"/>
    <w:multiLevelType w:val="multilevel"/>
    <w:tmpl w:val="1E142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664280F"/>
    <w:multiLevelType w:val="multilevel"/>
    <w:tmpl w:val="FB48C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610015"/>
    <w:multiLevelType w:val="multilevel"/>
    <w:tmpl w:val="8364FB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AA4F9B"/>
    <w:multiLevelType w:val="multilevel"/>
    <w:tmpl w:val="6502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6A83E45"/>
    <w:multiLevelType w:val="multilevel"/>
    <w:tmpl w:val="4BF21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97B0209"/>
    <w:multiLevelType w:val="multilevel"/>
    <w:tmpl w:val="74BCE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B5F1CCB"/>
    <w:multiLevelType w:val="multilevel"/>
    <w:tmpl w:val="94865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C7F4EA6"/>
    <w:multiLevelType w:val="multilevel"/>
    <w:tmpl w:val="D3BC6C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EC4AD8"/>
    <w:multiLevelType w:val="multilevel"/>
    <w:tmpl w:val="2F702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661E67"/>
    <w:multiLevelType w:val="multilevel"/>
    <w:tmpl w:val="3D48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5D39F8"/>
    <w:multiLevelType w:val="multilevel"/>
    <w:tmpl w:val="2E8C3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4025C5"/>
    <w:multiLevelType w:val="multilevel"/>
    <w:tmpl w:val="484637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D25D34"/>
    <w:multiLevelType w:val="multilevel"/>
    <w:tmpl w:val="DC485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F72F31"/>
    <w:multiLevelType w:val="multilevel"/>
    <w:tmpl w:val="70C84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69169A"/>
    <w:multiLevelType w:val="multilevel"/>
    <w:tmpl w:val="9BBABF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12D7B"/>
    <w:multiLevelType w:val="multilevel"/>
    <w:tmpl w:val="EE7A7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2F0C07"/>
    <w:multiLevelType w:val="multilevel"/>
    <w:tmpl w:val="3F60C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3A4E34"/>
    <w:multiLevelType w:val="multilevel"/>
    <w:tmpl w:val="C6BA64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74A790B"/>
    <w:multiLevelType w:val="multilevel"/>
    <w:tmpl w:val="E0EA2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ECC7DC8"/>
    <w:multiLevelType w:val="multilevel"/>
    <w:tmpl w:val="87068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ED67E38"/>
    <w:multiLevelType w:val="multilevel"/>
    <w:tmpl w:val="F1B67E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F34659"/>
    <w:multiLevelType w:val="multilevel"/>
    <w:tmpl w:val="2C6A6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4F1CF1"/>
    <w:multiLevelType w:val="multilevel"/>
    <w:tmpl w:val="EDC8CF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8C92DA8"/>
    <w:multiLevelType w:val="multilevel"/>
    <w:tmpl w:val="7318BA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6E776F"/>
    <w:multiLevelType w:val="multilevel"/>
    <w:tmpl w:val="3C5637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D9C4739"/>
    <w:multiLevelType w:val="multilevel"/>
    <w:tmpl w:val="275C64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714057"/>
    <w:multiLevelType w:val="multilevel"/>
    <w:tmpl w:val="36DE6A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F74327"/>
    <w:multiLevelType w:val="multilevel"/>
    <w:tmpl w:val="D1868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C9A7262"/>
    <w:multiLevelType w:val="multilevel"/>
    <w:tmpl w:val="BE7C18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CB75C65"/>
    <w:multiLevelType w:val="multilevel"/>
    <w:tmpl w:val="BA560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F332C7D"/>
    <w:multiLevelType w:val="multilevel"/>
    <w:tmpl w:val="E41EE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22"/>
  </w:num>
  <w:num w:numId="3">
    <w:abstractNumId w:val="30"/>
  </w:num>
  <w:num w:numId="4">
    <w:abstractNumId w:val="32"/>
  </w:num>
  <w:num w:numId="5">
    <w:abstractNumId w:val="14"/>
  </w:num>
  <w:num w:numId="6">
    <w:abstractNumId w:val="12"/>
  </w:num>
  <w:num w:numId="7">
    <w:abstractNumId w:val="34"/>
  </w:num>
  <w:num w:numId="8">
    <w:abstractNumId w:val="25"/>
  </w:num>
  <w:num w:numId="9">
    <w:abstractNumId w:val="33"/>
  </w:num>
  <w:num w:numId="10">
    <w:abstractNumId w:val="24"/>
  </w:num>
  <w:num w:numId="11">
    <w:abstractNumId w:val="15"/>
  </w:num>
  <w:num w:numId="12">
    <w:abstractNumId w:val="16"/>
  </w:num>
  <w:num w:numId="13">
    <w:abstractNumId w:val="18"/>
  </w:num>
  <w:num w:numId="14">
    <w:abstractNumId w:val="29"/>
  </w:num>
  <w:num w:numId="15">
    <w:abstractNumId w:val="26"/>
  </w:num>
  <w:num w:numId="16">
    <w:abstractNumId w:val="20"/>
  </w:num>
  <w:num w:numId="17">
    <w:abstractNumId w:val="8"/>
  </w:num>
  <w:num w:numId="18">
    <w:abstractNumId w:val="6"/>
  </w:num>
  <w:num w:numId="19">
    <w:abstractNumId w:val="4"/>
  </w:num>
  <w:num w:numId="20">
    <w:abstractNumId w:val="1"/>
  </w:num>
  <w:num w:numId="21">
    <w:abstractNumId w:val="3"/>
  </w:num>
  <w:num w:numId="22">
    <w:abstractNumId w:val="10"/>
  </w:num>
  <w:num w:numId="23">
    <w:abstractNumId w:val="7"/>
  </w:num>
  <w:num w:numId="24">
    <w:abstractNumId w:val="21"/>
  </w:num>
  <w:num w:numId="25">
    <w:abstractNumId w:val="5"/>
  </w:num>
  <w:num w:numId="26">
    <w:abstractNumId w:val="19"/>
  </w:num>
  <w:num w:numId="27">
    <w:abstractNumId w:val="13"/>
  </w:num>
  <w:num w:numId="28">
    <w:abstractNumId w:val="2"/>
  </w:num>
  <w:num w:numId="29">
    <w:abstractNumId w:val="27"/>
  </w:num>
  <w:num w:numId="30">
    <w:abstractNumId w:val="28"/>
  </w:num>
  <w:num w:numId="31">
    <w:abstractNumId w:val="9"/>
  </w:num>
  <w:num w:numId="32">
    <w:abstractNumId w:val="11"/>
  </w:num>
  <w:num w:numId="33">
    <w:abstractNumId w:val="35"/>
  </w:num>
  <w:num w:numId="34">
    <w:abstractNumId w:val="17"/>
  </w:num>
  <w:num w:numId="35">
    <w:abstractNumId w:val="31"/>
  </w:num>
  <w:num w:numId="36">
    <w:abstractNumId w:val="23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DB6"/>
    <w:rsid w:val="00220DB6"/>
    <w:rsid w:val="0028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929C6-52BC-409D-958F-9D170E7A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DB6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20DB6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20DB6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20DB6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0DB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0DB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0DB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0DB6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header"/>
    <w:basedOn w:val="a"/>
    <w:link w:val="a4"/>
    <w:uiPriority w:val="99"/>
    <w:unhideWhenUsed/>
    <w:rsid w:val="00220DB6"/>
    <w:pPr>
      <w:tabs>
        <w:tab w:val="center" w:pos="4680"/>
        <w:tab w:val="right" w:pos="9360"/>
      </w:tabs>
      <w:spacing w:after="200" w:line="276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20DB6"/>
    <w:rPr>
      <w:rFonts w:eastAsiaTheme="minorEastAsia"/>
      <w:lang w:eastAsia="ru-RU"/>
    </w:rPr>
  </w:style>
  <w:style w:type="paragraph" w:styleId="a5">
    <w:name w:val="Normal Indent"/>
    <w:basedOn w:val="a"/>
    <w:uiPriority w:val="99"/>
    <w:unhideWhenUsed/>
    <w:rsid w:val="00220DB6"/>
    <w:pPr>
      <w:spacing w:after="200" w:line="276" w:lineRule="auto"/>
      <w:ind w:left="720"/>
    </w:pPr>
    <w:rPr>
      <w:rFonts w:eastAsiaTheme="minorEastAsia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220DB6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20DB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220DB6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220DB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character" w:styleId="aa">
    <w:name w:val="Emphasis"/>
    <w:basedOn w:val="a0"/>
    <w:uiPriority w:val="20"/>
    <w:qFormat/>
    <w:rsid w:val="00220DB6"/>
    <w:rPr>
      <w:i/>
      <w:iCs/>
    </w:rPr>
  </w:style>
  <w:style w:type="character" w:styleId="ab">
    <w:name w:val="Hyperlink"/>
    <w:basedOn w:val="a0"/>
    <w:uiPriority w:val="99"/>
    <w:unhideWhenUsed/>
    <w:rsid w:val="00220DB6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220DB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220DB6"/>
    <w:pPr>
      <w:spacing w:after="200" w:line="240" w:lineRule="auto"/>
    </w:pPr>
    <w:rPr>
      <w:rFonts w:eastAsiaTheme="minorEastAsia"/>
      <w:b/>
      <w:bCs/>
      <w:color w:val="5B9BD5" w:themeColor="accent1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6347</Words>
  <Characters>36184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2023-09-25T13:02:00Z</dcterms:created>
  <dcterms:modified xsi:type="dcterms:W3CDTF">2023-09-25T13:04:00Z</dcterms:modified>
</cp:coreProperties>
</file>